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3234" w14:textId="77777777" w:rsidR="006A33E1" w:rsidRDefault="007952B7">
      <w:pPr>
        <w:pStyle w:val="Nadpis1"/>
      </w:pPr>
      <w:r>
        <w:t>Technické podmínky</w:t>
      </w:r>
    </w:p>
    <w:p w14:paraId="487A9FF9" w14:textId="77777777" w:rsidR="006A33E1" w:rsidRDefault="007952B7">
      <w:r>
        <w:t xml:space="preserve">Tato technická specifikace se týká veřejné zakázky na výměnu dvou stávajících plynových kotlů za jeden závěsný kondenzační plynový kotel do 50 kW, včetně souvisejících prací. Cílem je zajistit efektivní a bezpečný provoz </w:t>
      </w:r>
      <w:r>
        <w:t>vytápění v objektu.</w:t>
      </w:r>
    </w:p>
    <w:p w14:paraId="2357FE4F" w14:textId="77777777" w:rsidR="006A33E1" w:rsidRDefault="007952B7">
      <w:pPr>
        <w:pStyle w:val="Nadpis2"/>
      </w:pPr>
      <w:r>
        <w:t>Technické parametry kotle</w:t>
      </w:r>
    </w:p>
    <w:p w14:paraId="01C3D0EE" w14:textId="7F2C6561" w:rsidR="006A33E1" w:rsidRDefault="007952B7">
      <w:r>
        <w:t>1. Výkon: do 50 kW</w:t>
      </w:r>
      <w:r>
        <w:br/>
        <w:t>2. Typ: Závěsný, kondenzační</w:t>
      </w:r>
      <w:r>
        <w:br/>
        <w:t>3. Účinnost: nad 108 %</w:t>
      </w:r>
      <w:r>
        <w:br/>
        <w:t>4. Modulace výkonu</w:t>
      </w:r>
      <w:r>
        <w:br/>
        <w:t xml:space="preserve">5. Připojení: na komín </w:t>
      </w:r>
      <w:r>
        <w:br/>
        <w:t>6. Regulace: Možnost ekvitermní regulace</w:t>
      </w:r>
      <w:r>
        <w:br/>
        <w:t>7. Bezpečnostní prvky: Ochrana proti přehřátí, detekce úniku spalin</w:t>
      </w:r>
      <w:r>
        <w:br/>
      </w:r>
    </w:p>
    <w:p w14:paraId="5032DEBA" w14:textId="77777777" w:rsidR="006A33E1" w:rsidRDefault="007952B7">
      <w:pPr>
        <w:pStyle w:val="Nadpis2"/>
      </w:pPr>
      <w:r>
        <w:t>Rozsah prací</w:t>
      </w:r>
    </w:p>
    <w:p w14:paraId="4A975C1D" w14:textId="77777777" w:rsidR="006A33E1" w:rsidRDefault="007952B7">
      <w:r>
        <w:t>1. Demontáž stávajících kotlů</w:t>
      </w:r>
      <w:r>
        <w:br/>
        <w:t>2. Montáž nového kondenzačního kotle</w:t>
      </w:r>
      <w:r>
        <w:br/>
        <w:t>3. Odkouření (nucený odtah spalin)</w:t>
      </w:r>
      <w:r>
        <w:br/>
        <w:t>4. Vyvložkování komína</w:t>
      </w:r>
      <w:r>
        <w:br/>
        <w:t>5. Nové potrubní rozvody</w:t>
      </w:r>
      <w:r>
        <w:br/>
        <w:t>6. Instalace řídicí jednotky a venkovního čidla</w:t>
      </w:r>
      <w:r>
        <w:br/>
        <w:t>7. Elektrické připojení</w:t>
      </w:r>
      <w:r>
        <w:br/>
        <w:t>8. Revize plynovodu</w:t>
      </w:r>
      <w:r>
        <w:br/>
        <w:t>9. Revize spalinové cesty</w:t>
      </w:r>
      <w:r>
        <w:br/>
        <w:t>10. Uvedení do provozu</w:t>
      </w:r>
      <w:r>
        <w:br/>
      </w:r>
    </w:p>
    <w:p w14:paraId="2BB5AD83" w14:textId="77777777" w:rsidR="006A33E1" w:rsidRDefault="007952B7">
      <w:pPr>
        <w:pStyle w:val="Nadpis2"/>
      </w:pPr>
      <w:r>
        <w:t>Bezpečnost a shoda</w:t>
      </w:r>
    </w:p>
    <w:p w14:paraId="73CE406C" w14:textId="77777777" w:rsidR="006A33E1" w:rsidRDefault="007952B7">
      <w:r>
        <w:t>Veškeré práce musí být provedeny v souladu s platnými normami a předpisy, zejména:</w:t>
      </w:r>
      <w:r>
        <w:br/>
        <w:t>1. Vyhláška č. 268/2009 Sb., o technických požadavcích na stavby</w:t>
      </w:r>
      <w:r>
        <w:br/>
        <w:t>2. Zákon č. 458/2000 Sb., energetický zákon</w:t>
      </w:r>
      <w:r>
        <w:br/>
        <w:t>3. Technické normy ČSN EN 15502-1 a ČSN EN 15502-2-1</w:t>
      </w:r>
      <w:r>
        <w:br/>
        <w:t>4. Požadavky na revize a zkoušky plynových zařízení</w:t>
      </w:r>
      <w:r>
        <w:br/>
      </w:r>
    </w:p>
    <w:p w14:paraId="4A8A542A" w14:textId="77777777" w:rsidR="006A33E1" w:rsidRDefault="007952B7">
      <w:pPr>
        <w:pStyle w:val="Nadpis2"/>
      </w:pPr>
      <w:r>
        <w:t>Zajištění kvality</w:t>
      </w:r>
    </w:p>
    <w:p w14:paraId="37CB9C82" w14:textId="77777777" w:rsidR="006A33E1" w:rsidRDefault="007952B7">
      <w:r>
        <w:t>Dodavatel je povinen zajistit, že veškeré práce budou provedeny kvalifikovanými pracovníky s odpovídajícími oprávněními. Po dokončení prací musí být předloženy všechny potřebné revizní zprávy a doklady o shodě.</w:t>
      </w:r>
    </w:p>
    <w:sectPr w:rsidR="006A33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9871050">
    <w:abstractNumId w:val="8"/>
  </w:num>
  <w:num w:numId="2" w16cid:durableId="269817699">
    <w:abstractNumId w:val="6"/>
  </w:num>
  <w:num w:numId="3" w16cid:durableId="1590388892">
    <w:abstractNumId w:val="5"/>
  </w:num>
  <w:num w:numId="4" w16cid:durableId="583802212">
    <w:abstractNumId w:val="4"/>
  </w:num>
  <w:num w:numId="5" w16cid:durableId="681052775">
    <w:abstractNumId w:val="7"/>
  </w:num>
  <w:num w:numId="6" w16cid:durableId="999623606">
    <w:abstractNumId w:val="3"/>
  </w:num>
  <w:num w:numId="7" w16cid:durableId="1866095646">
    <w:abstractNumId w:val="2"/>
  </w:num>
  <w:num w:numId="8" w16cid:durableId="1738866743">
    <w:abstractNumId w:val="1"/>
  </w:num>
  <w:num w:numId="9" w16cid:durableId="30974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AEF"/>
    <w:rsid w:val="0015074B"/>
    <w:rsid w:val="0029639D"/>
    <w:rsid w:val="00326F90"/>
    <w:rsid w:val="006A33E1"/>
    <w:rsid w:val="007952B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96F05"/>
  <w14:defaultImageDpi w14:val="300"/>
  <w15:docId w15:val="{4B6D721A-C1BE-4EE7-A63A-EE6DA66D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Špaňhelová Michaela</cp:lastModifiedBy>
  <cp:revision>2</cp:revision>
  <cp:lastPrinted>2025-05-28T11:35:00Z</cp:lastPrinted>
  <dcterms:created xsi:type="dcterms:W3CDTF">2025-05-28T11:36:00Z</dcterms:created>
  <dcterms:modified xsi:type="dcterms:W3CDTF">2025-05-28T11:36:00Z</dcterms:modified>
  <cp:category/>
</cp:coreProperties>
</file>